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D" w:rsidRPr="00125EAC" w:rsidRDefault="005B178D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178D" w:rsidRPr="00125EAC" w:rsidRDefault="005B178D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587B" w:rsidRPr="00125EAC" w:rsidRDefault="0002587B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5B178D" w:rsidRPr="00125EAC" w:rsidRDefault="0002587B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5EAC">
        <w:rPr>
          <w:rFonts w:ascii="Times New Roman" w:eastAsia="Calibri" w:hAnsi="Times New Roman" w:cs="Times New Roman"/>
          <w:b/>
          <w:sz w:val="26"/>
          <w:szCs w:val="26"/>
        </w:rPr>
        <w:t>08 ноября</w:t>
      </w:r>
      <w:r w:rsidR="005B178D" w:rsidRPr="00125EAC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Pr="00125EA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B178D" w:rsidRPr="00125EAC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="005B178D" w:rsidRPr="00125E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178D" w:rsidRPr="00125EAC">
        <w:rPr>
          <w:rFonts w:ascii="Times New Roman" w:eastAsia="Calibri" w:hAnsi="Times New Roman" w:cs="Times New Roman"/>
          <w:b/>
          <w:sz w:val="26"/>
          <w:szCs w:val="26"/>
        </w:rPr>
        <w:t>состоялось очередное заседание Коллегии Контрольно-счетной палаты Забайкальского края</w:t>
      </w:r>
      <w:r w:rsidR="00125EAC">
        <w:rPr>
          <w:rFonts w:ascii="Times New Roman" w:eastAsia="Calibri" w:hAnsi="Times New Roman" w:cs="Times New Roman"/>
          <w:b/>
          <w:sz w:val="26"/>
          <w:szCs w:val="26"/>
        </w:rPr>
        <w:t xml:space="preserve"> (далее – КСП)</w:t>
      </w:r>
      <w:r w:rsidR="005B178D" w:rsidRPr="00125EA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02587B" w:rsidRPr="00125EAC" w:rsidRDefault="0002587B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587B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i/>
          <w:sz w:val="26"/>
          <w:szCs w:val="26"/>
        </w:rPr>
        <w:t>По первому вопросу</w:t>
      </w: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</w:t>
      </w:r>
      <w:r w:rsidR="0002587B" w:rsidRPr="00125EAC">
        <w:rPr>
          <w:rFonts w:ascii="Times New Roman" w:eastAsia="Calibri" w:hAnsi="Times New Roman" w:cs="Times New Roman"/>
          <w:sz w:val="26"/>
          <w:szCs w:val="26"/>
        </w:rPr>
        <w:t xml:space="preserve"> было рассмотрено заключение на проект закона «О бюджете Забайкальского края на 2022 год и плановый период 2023 и 2024 годов».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По результатам экспертно-аналитического мероприятия сделаны следующие выводы: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Проект закона Забайкальского края «О бюджете Забайкальского края на 2022 год и плановый период 2023 и 2024 годов» составлен в соответствии с требованиями бюджетного законодательства.  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Законопроект о бюджете Забайкальского края сформирован в следующих объемах: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по доходам:  на  2022  год – 88 274 175,5 тыс. рублей, в том числе налоговые и неналоговые доходы – 51 460 153,7 тыс. рублей, безвозмездные поступления – 36 814 021,8 тыс. рублей; на 2023 год – 83 554 265,3 тыс. рублей, в том числе налоговые и неналоговые доходы – 56 254 078,8 тыс. рублей, безвозмездные поступления – 27 300 177,5 тыс. рублей; на 2024 год – 87 899 187,7 тыс. рублей, в  том  числе  налоговые и  неналоговые доходы – 59 671 609,0 тыс. рублей, безвозмездные поступления – 28 227 578,7 тыс. рублей.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расходы: на 2022 год в сумме 90 953 740,7 тыс. рублей, на 2023 год – 85 909 051,5 тыс. рублей, на 2024 год – 88 219 560,5 тыс. рублей (с учетом условно утверждаемых на плановый период расходов), что ниже ожидаемого исполнения в 2021 г</w:t>
      </w:r>
      <w:r w:rsidR="006B3EFF" w:rsidRPr="00125EAC">
        <w:rPr>
          <w:rFonts w:ascii="Times New Roman" w:eastAsia="Calibri" w:hAnsi="Times New Roman" w:cs="Times New Roman"/>
          <w:sz w:val="26"/>
          <w:szCs w:val="26"/>
        </w:rPr>
        <w:t>оду (101 778 784,5 тыс. рублей);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дефицит бюджета края в размере 2 679 565,2 тыс. рублей (0,7% к ВРП) с последующим его уменьшением в 2023 и 2024 годах (2 354 795,2 тыс. рублей и 320 372,8 тыс. рублей, соответственно). Ограничения по предельному размеру дефицита краевого бюджета, определенные статьей 92.1 Бюджетного кодекса РФ, соблюдены.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В проекте закона </w:t>
      </w:r>
      <w:r w:rsidR="00AC1A69">
        <w:rPr>
          <w:rFonts w:ascii="Times New Roman" w:eastAsia="Calibri" w:hAnsi="Times New Roman" w:cs="Times New Roman"/>
          <w:sz w:val="26"/>
          <w:szCs w:val="26"/>
        </w:rPr>
        <w:t xml:space="preserve">предусмотрены </w:t>
      </w: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бюджетные ассигнования на реализацию мероприятий 29 государственных программ в следующих объемах: на 2022 год – 83 537 275,6 тыс. рублей (91,8% от общего объема расходов); на 2023 год – 76 134 142,1 тыс. рублей (90,4% от общего объема расходов без учета условно утверждаемых); на 2024 год – 78 217 037,0 тыс. рублей (92,2% от общего объема расходов без учета условно утверждаемых). 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Проектом закона о краевом бюджете в рамках 11 национальных проектов и Комплексного плана модернизации и расширения магистральной инфраструктуры предусмотрено финансирование мероприятий на реализацию в 2022 году 32 региональных проектов в объеме 15 489 785,5 тыс. рублей, или 17,0% от общей суммы предлагаемых расходов бюджета края; в 2023 году 31 регионального проекта в объеме 15 283 247,9 тыс. рублей (17,8%); в 2024 году 27 региональных проектов в объеме 16 016 666,5 тыс. рублей (18,2%).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В проекте закона учтен ряд рекомендаций </w:t>
      </w:r>
      <w:r w:rsidR="00C057C7">
        <w:rPr>
          <w:rFonts w:ascii="Times New Roman" w:eastAsia="Calibri" w:hAnsi="Times New Roman" w:cs="Times New Roman"/>
          <w:sz w:val="26"/>
          <w:szCs w:val="26"/>
        </w:rPr>
        <w:t>КСП</w:t>
      </w:r>
      <w:r w:rsidRPr="00125EAC">
        <w:rPr>
          <w:rFonts w:ascii="Times New Roman" w:eastAsia="Calibri" w:hAnsi="Times New Roman" w:cs="Times New Roman"/>
          <w:sz w:val="26"/>
          <w:szCs w:val="26"/>
        </w:rPr>
        <w:t>, в том числе: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впервые предусмотрены расходы на выплату региональной доли районного коэффициента работникам государственных учреждений здравоохранения, работающих в системе обязате</w:t>
      </w:r>
      <w:r w:rsidR="00F53F0E">
        <w:rPr>
          <w:rFonts w:ascii="Times New Roman" w:eastAsia="Calibri" w:hAnsi="Times New Roman" w:cs="Times New Roman"/>
          <w:sz w:val="26"/>
          <w:szCs w:val="26"/>
        </w:rPr>
        <w:t>льного медицинского страхования</w:t>
      </w: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. По оценке </w:t>
      </w:r>
      <w:r w:rsidR="00F53F0E">
        <w:rPr>
          <w:rFonts w:ascii="Times New Roman" w:eastAsia="Calibri" w:hAnsi="Times New Roman" w:cs="Times New Roman"/>
          <w:sz w:val="26"/>
          <w:szCs w:val="26"/>
        </w:rPr>
        <w:t>КСП</w:t>
      </w: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, это позволит в 2022 году оздоровить финансовое состояние медицинских организаций, в том числе </w:t>
      </w:r>
      <w:r w:rsidRPr="00125EAC">
        <w:rPr>
          <w:rFonts w:ascii="Times New Roman" w:eastAsia="Calibri" w:hAnsi="Times New Roman" w:cs="Times New Roman"/>
          <w:sz w:val="26"/>
          <w:szCs w:val="26"/>
        </w:rPr>
        <w:lastRenderedPageBreak/>
        <w:t>значительно снизить объем просроченной кредиторской задолженности государственных учреждений здравоохранения по средствам обязательного медицинского;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приняты меры по сокращению дефицита Территориальной программы государственных гарантий бесплатного оказания гражданам медицинской помощи на территории Забайкальского края. По сравнению с актуальной редакцией закона о бюджете на 2021 год расходы на реализацию территориальной программы в 2022 году увеличены на 340 255,3 тыс. рублей, или на 14,6%;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предусмотрена индексация социальных выплат с 1 января 2021 года в размере 1,04 (в предыдущие годы индексация производилась с 1 июля);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одновременно с проектом закона о бюджете края представлена расширенная информация о капитальных вложениях за счет средств бюджета Забайкальского края.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Проектом закона не учтены предложения </w:t>
      </w:r>
      <w:r w:rsidR="00AC1A69">
        <w:rPr>
          <w:rFonts w:ascii="Times New Roman" w:eastAsia="Calibri" w:hAnsi="Times New Roman" w:cs="Times New Roman"/>
          <w:sz w:val="26"/>
          <w:szCs w:val="26"/>
        </w:rPr>
        <w:t>КСП</w:t>
      </w: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 об увеличении объема бюджетных ассигнований, направляемых на обеспечение жилыми помещениями детей-сирот, и установлении дополнительных мер обеспечения жилищных прав детей-сирот с учетом федеральных рекомендаций и опыта субъектов РФ.</w:t>
      </w:r>
    </w:p>
    <w:p w:rsidR="00836FCA" w:rsidRPr="00125EAC" w:rsidRDefault="00836FCA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Предусмотренный проектом закона объем бюджетных ассигнований на предоставление жилых помещений детям-сиротам в 2022 году позволит обеспечить жильем 282 человека, или всего 4% от потребности. Расходы на эти цели по сравнению с 2021 годом практически не изменились.</w:t>
      </w:r>
    </w:p>
    <w:p w:rsidR="00836FCA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На осуществление бюджетных инвестиций в объекты капитального строительства законопроектом на 2022 год предусмотрено 4 547 620,60 тыс. рублей, или 5,0% от общего объема расходов, что ниже показателей сводной бюджетной росписи на 01.10.2021 на 2 820 122,26 тыс. рублей и на 2,17% от общего объема расходов (на 2023 год – 4 690 419,9 тыс. рублей, на 2024 год – 4 230 701,3 тыс. рублей).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По результатам экспертно-аналитического мероприятия </w:t>
      </w:r>
      <w:r w:rsidR="00F53F0E">
        <w:rPr>
          <w:rFonts w:ascii="Times New Roman" w:eastAsia="Calibri" w:hAnsi="Times New Roman" w:cs="Times New Roman"/>
          <w:sz w:val="26"/>
          <w:szCs w:val="26"/>
        </w:rPr>
        <w:t xml:space="preserve">КСП </w:t>
      </w:r>
      <w:r w:rsidRPr="00125EAC">
        <w:rPr>
          <w:rFonts w:ascii="Times New Roman" w:eastAsia="Calibri" w:hAnsi="Times New Roman" w:cs="Times New Roman"/>
          <w:sz w:val="26"/>
          <w:szCs w:val="26"/>
        </w:rPr>
        <w:t>даны следующие рекомендации:</w:t>
      </w:r>
    </w:p>
    <w:p w:rsidR="006B3EFF" w:rsidRPr="00125EAC" w:rsidRDefault="00AC1A69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3EFF" w:rsidRPr="00125EAC">
        <w:rPr>
          <w:rFonts w:ascii="Times New Roman" w:eastAsia="Calibri" w:hAnsi="Times New Roman" w:cs="Times New Roman"/>
          <w:sz w:val="26"/>
          <w:szCs w:val="26"/>
        </w:rPr>
        <w:t>Правительству Забайкальского края:</w:t>
      </w:r>
    </w:p>
    <w:p w:rsidR="006B3EFF" w:rsidRPr="006B3EFF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E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выполнения требований статьи 172 Бюджетного кодекса РФ инициировать внесение изменений в Закон Забайкальского края от 07.04.2009 №155-ЗЗК «О бюджетном процессе в Забайкальском крае», направленные на установление срока утверждения Правительством Забайкальского края основных направлений бюджетной и налоговой политики Забайкальского края, обеспечивающего использование данного документа при составлении проекта закона о бюджете края;</w:t>
      </w:r>
    </w:p>
    <w:p w:rsidR="006B3EFF" w:rsidRPr="006B3EFF" w:rsidRDefault="006B3EFF" w:rsidP="00F53F0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E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проекта бюджета на очередной год и плановый период основываться на направлениях бюджетной и налоговой политики Забайкальского края;</w:t>
      </w:r>
    </w:p>
    <w:p w:rsidR="006B3EFF" w:rsidRPr="006B3EFF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E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привести положения постановления Правительства Забайкальского края от 17.11.2015 №555 «О Порядке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период» в соответствие с  изменениями, внесенными в 2021 году в Закон Забайкальского края от 07.04.2009 №155-ЗЗК «О бюджетном процессе в Забайкальском крае» в части сроков выполнения мероприятий при составлении проектов бюджетов;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сократить до минимально необходимого перечень оснований для внесения изменений в сводную бюджетную роспись в целях недопущения необоснованного изменения целевого назначения средств, утвержденных законом о бюджете края;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выполнения требований статьи 37 «Принцип достоверности бюджета» Бюджетного кодекса РФ обеспечить достижение утвержденных в прогнозе социально-экономического развития Забайкальского края показателей, положенных в основу формирования проекта бюджета на 2022 год и плановый период 2023 и 2024 годов, с учетом складывающейся экономической ситуации осуществлять своевременную корректировку прогноза, и, соответственно, бюджетных проектировок по доходам и расходам бюджета края;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привести в соответствие основные параметры краевого бюджета в проекте закона о бюджете на 2022 год и плановый период 2023 и 2024 годов данным проекта бюджетного прогноза Забайкальского края на долгосрочный период до 2030 года;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подготовке проекта бюджета на очередной год и плановый период в полной мере учитывать требования бюджетного законодательства в части формирования доходов, предполагаемые изменения бюджетного и налогового законодательства, провести работу по улучшению качества пояснительной записки к законопроекту в части обоснований прогнозируемых поступлений, факторов, повлиявших на их объем и динамику;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провести работу по повышению поступлений в бюджет края, в том числе за счет контрольной работы налоговых органов, исполнению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обеспечивать об</w:t>
      </w:r>
      <w:r w:rsidR="00AC1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нованность прогнозирования доходов от приватизации государственного имущества Забайкальского края на основании Прогнозного плана (программы) приватизации имущества, находящегося в государственной собственности Забайкальского края, в соответствии с установленным Правительством Забайкальского края порядком;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работу по разработке законопроекта, направленного на более справедливое налогообложение многокомпонентных комплексных руд с учетом содержания в них драгоценных металлов;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обеспечения достоверности Реестра расходных обязательств: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главным распорядителям средств бюджета Забайкальского края осуществлять формирование и ведение реестров расходных обязательств ГРБС в соответствии с требованиями бюджетного законодательства РФ, а также методическими рекомендациями Министерства финансов Забайкальского края по составлению реестров ГРБС;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Министерству финансов Забайкальского края усилить контроль за содержанием информации, отраженной главными распорядителями средств бюджета Забайкальского края в реестрах расходных обязательств ГРБС; осуществлять формирование Реестра расходных обязательств Забайкальского края в соответствии с требованиями бюджетного законодательства РФ, а также Порядка ведения реестра расходных обязательств Забайкальского</w:t>
      </w:r>
      <w:r w:rsidR="00AC1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края, 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постановлением Правительства Забайкальского края от 14.06.2016 №269;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предпринять меры, направленные на своевременное принятие нормативных правовых актов, необходимых для исполнения закона о бюджете Забайкальского края в 2022 году и в случае резервирования средств на недопущение их распределения в отсутствие порядка;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125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реализации бюджетного процесса, ориентированного на результат, а также обеспечения высокой степени освоения бюджетных ассигнований соблюдать требования пункта 2 статьи 179 Бюджетного кодекса РФ о приведении государственных программ в соответствие с законом о бюджете не позднее 3 месяцев со дня его вступления в силу;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</w:t>
      </w:r>
      <w:r w:rsidRPr="00125EAC">
        <w:rPr>
          <w:rFonts w:ascii="Times New Roman" w:eastAsia="Calibri" w:hAnsi="Times New Roman" w:cs="Times New Roman"/>
          <w:sz w:val="26"/>
          <w:szCs w:val="26"/>
        </w:rPr>
        <w:tab/>
        <w:t xml:space="preserve">ответственным исполнителям государственных программ учитывать замечания </w:t>
      </w:r>
      <w:r w:rsidR="00AC1A69">
        <w:rPr>
          <w:rFonts w:ascii="Times New Roman" w:eastAsia="Calibri" w:hAnsi="Times New Roman" w:cs="Times New Roman"/>
          <w:sz w:val="26"/>
          <w:szCs w:val="26"/>
        </w:rPr>
        <w:t>КСП</w:t>
      </w:r>
      <w:r w:rsidRPr="00125EAC">
        <w:rPr>
          <w:rFonts w:ascii="Times New Roman" w:eastAsia="Calibri" w:hAnsi="Times New Roman" w:cs="Times New Roman"/>
          <w:sz w:val="26"/>
          <w:szCs w:val="26"/>
        </w:rPr>
        <w:t>, указанные в заключениях финансово-экономической экспертизы проектов постановлений Правительства Забайкальского края о внесении изменений в государственные программы Забайкальского края;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</w:t>
      </w:r>
      <w:r w:rsidRPr="00125EAC">
        <w:rPr>
          <w:rFonts w:ascii="Times New Roman" w:eastAsia="Calibri" w:hAnsi="Times New Roman" w:cs="Times New Roman"/>
          <w:sz w:val="26"/>
          <w:szCs w:val="26"/>
        </w:rPr>
        <w:tab/>
        <w:t>в целях достижения установленных национальных целей на долгосрочную перспективу актуализировать параметры действующих на территории Забайкальского края национальных (региональных) проектов и усилить контроль за их реализацией;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</w:t>
      </w:r>
      <w:r w:rsidRPr="00125EAC">
        <w:rPr>
          <w:rFonts w:ascii="Times New Roman" w:eastAsia="Calibri" w:hAnsi="Times New Roman" w:cs="Times New Roman"/>
          <w:sz w:val="26"/>
          <w:szCs w:val="26"/>
        </w:rPr>
        <w:tab/>
        <w:t>в ходе исполнения бюджета в 2022-2024 годах обеспечить направление в приоритетном порядке образующихся дополнительных доходов краевого бюджета на реализацию установленных национальных целей;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рассмотреть вопрос об увеличении объема бюджетных ассигнований, направляемых на обеспечение жилыми помещениями детей-сирот, и установлении дополнительных мер обеспечения жилищных прав детей-сирот с учетом федеральных рекомендаций и опыта субъектов РФ;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обеспечить доведение к 2024 году минимальной доли расходов по разделу «Физическая культура и спорт» не менее чем до 2 процентов в общем объеме расходов бюджета края, обратив особое внимание на финансирование мероприятий в сфере массового спорта, в целях выполнения поручений Президента РФ по итогам заседания Совета при Президенте РФ по развитию физической культуры и спорта от 10.09.2021, а также достижения целей плана мероприятий «Пятилетия спорта» в Забайкальском крае;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в целях обеспечения безопасности и качества автомобильных дорог принять меры по соблюдению норм статьи 179.4 Бюджетного кодекса РФ, восстановив дорожный фонд в очередном финансовом году за счет остатков бюджетных ассигнований дорожного фонда прошлых лет в полном объеме;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в целях повышения прозрачности и предсказуемости при планировании межбюджетных трансфертов, обозначенных основными направлениями бюджетной и налоговой политики Забайкальского края, межбюджетные трансферты распределять на этапе формирования бюджета на основании методик и правил, установленных нормативными правовыми актами высшего исполнительного органа государственной власти субъекта РФ;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- в целях приведения в соответствие с требованиями пункта 5 статьи 140 Бюджетного кодекса РФ и постановления Правительства РФ от 19.12.2019 №1711 «Об общих требованиях к порядку формирования и предоставления единой субвенции местным бюджетам из бюджета субъекта Российской Федерации» определить вид субвенции (единая субвенция/самостоятельные субвенции) на администрирование государственных полномочий по расчету и предоставлению дотаций бюджетам поселений, а также по установлению нормативов формирования расходов на содержание органов местного самоуправления поселений (включая оплату труда); по сбору с поселений, входящих в состав муниципального района, и представлению квартальной отчетности по исполнению государственных полномочий по первичному воинскому </w:t>
      </w:r>
      <w:r w:rsidRPr="00125EAC">
        <w:rPr>
          <w:rFonts w:ascii="Times New Roman" w:eastAsia="Calibri" w:hAnsi="Times New Roman" w:cs="Times New Roman"/>
          <w:sz w:val="26"/>
          <w:szCs w:val="26"/>
        </w:rPr>
        <w:lastRenderedPageBreak/>
        <w:t>учету. Внести необходимые изменения в Закон Забайкальского края от 20.12.2011 №608-ЗЗК «О межбюджетных отношениях в Забайкальском крае»;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принять меры, направленные на приведение методик расчета субвенций в соответствие с положениями действующего законодательства РФ;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- утвердить форму и содержание данных по Краевой инвестиционной адресной программе, представляемых в Законодательное Собрание Забайкальского края одновременно с проектом закона о бюджете на очередной финансовый год и плановый период, требования к составу представляемой информации, к содержанию обоснований необходимости включения объекта без наличия необходимой документации в проект КАИП и Перечень строек. Внести соответствующие изменения в постановление Правительства Забайкальского края от 17.11.2015 №555 «О Порядке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период» и постановление Правительства Забайкальского края от 29.06.2010 №259 «Об утверждении Положения о порядке формирования и реализации краевой адресной инвестиционной программы», согласовав с </w:t>
      </w:r>
      <w:r w:rsidR="00F53F0E">
        <w:rPr>
          <w:rFonts w:ascii="Times New Roman" w:eastAsia="Calibri" w:hAnsi="Times New Roman" w:cs="Times New Roman"/>
          <w:sz w:val="26"/>
          <w:szCs w:val="26"/>
        </w:rPr>
        <w:t>КСП</w:t>
      </w:r>
      <w:r w:rsidRPr="00125EA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устранить ко второму чтению проекта закона о бюджете края замечания и недостатки формирования и распределения капитальных вложений, указанные в разделе «Бюджетные инвестиции заключения;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усилить контроль за обеспечением завершения строительства и ввода в эксплуатацию объектов капитального строительства, не введенных в эксплуатацию своевременно;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- усилить контроль за своевременным утверждением и корректировкой проектной и сметной документации по объектам капитального строительства, выполнением подрядными организациями договорных обязательств, а также за улучшением качества планирования и реализации мероприятий в целях результативного использования бюджетных средств в течение года;</w:t>
      </w:r>
    </w:p>
    <w:p w:rsidR="006B3EFF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- в целях снижения рисков увеличения объемов и количества объектов незавершенного строительства предусмотреть бюджетные ассигнования на вовлечение в хозяйственный оборот объектов незавершённого строительства (либо на иные мероприятия в отношении указанных объектов) при обязательном проведении их инвентаризации и принятии соответствующих решений о </w:t>
      </w:r>
      <w:r w:rsidR="00C057C7">
        <w:rPr>
          <w:rFonts w:ascii="Times New Roman" w:eastAsia="Calibri" w:hAnsi="Times New Roman" w:cs="Times New Roman"/>
          <w:sz w:val="26"/>
          <w:szCs w:val="26"/>
        </w:rPr>
        <w:t>целевом использовании объектов.</w:t>
      </w:r>
    </w:p>
    <w:p w:rsidR="006B3EFF" w:rsidRPr="00125EAC" w:rsidRDefault="00C057C7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B3EFF" w:rsidRPr="00125EAC">
        <w:rPr>
          <w:rFonts w:ascii="Times New Roman" w:eastAsia="Calibri" w:hAnsi="Times New Roman" w:cs="Times New Roman"/>
          <w:sz w:val="26"/>
          <w:szCs w:val="26"/>
        </w:rPr>
        <w:t>Законодательном</w:t>
      </w:r>
      <w:r>
        <w:rPr>
          <w:rFonts w:ascii="Times New Roman" w:eastAsia="Calibri" w:hAnsi="Times New Roman" w:cs="Times New Roman"/>
          <w:sz w:val="26"/>
          <w:szCs w:val="26"/>
        </w:rPr>
        <w:t>у Собранию Забайкальского края:</w:t>
      </w:r>
    </w:p>
    <w:p w:rsidR="0002587B" w:rsidRPr="00125EAC" w:rsidRDefault="006B3EFF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- при рассмотрении проекта закона Забайкальского края «О бюджете Забайкальского края на 2022 год и плановый период 2023 и 2024 годов» учесть результаты экспертизы, проведенной </w:t>
      </w:r>
      <w:r w:rsidR="00C057C7">
        <w:rPr>
          <w:rFonts w:ascii="Times New Roman" w:eastAsia="Calibri" w:hAnsi="Times New Roman" w:cs="Times New Roman"/>
          <w:sz w:val="26"/>
          <w:szCs w:val="26"/>
        </w:rPr>
        <w:t>КСП</w:t>
      </w:r>
      <w:r w:rsidRPr="00125EAC">
        <w:rPr>
          <w:rFonts w:ascii="Times New Roman" w:eastAsia="Calibri" w:hAnsi="Times New Roman" w:cs="Times New Roman"/>
          <w:sz w:val="26"/>
          <w:szCs w:val="26"/>
        </w:rPr>
        <w:t>, изложенные в заключении, в том числе при подготовке таблицы поправок ко второму чтению совместно с Правительством Забайкальского края.</w:t>
      </w:r>
    </w:p>
    <w:p w:rsidR="0002587B" w:rsidRPr="00125EAC" w:rsidRDefault="0002587B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Коллегией КСП принято решение направить заключение в Законодательное Собрание, Правительство Забайкальского края, Общественную палату Забайкальского края, </w:t>
      </w:r>
      <w:r w:rsidR="006B3EFF" w:rsidRPr="00125EAC">
        <w:rPr>
          <w:rFonts w:ascii="Times New Roman" w:eastAsia="Calibri" w:hAnsi="Times New Roman" w:cs="Times New Roman"/>
          <w:sz w:val="26"/>
          <w:szCs w:val="26"/>
        </w:rPr>
        <w:t>Прокуратуру Забайкальского края</w:t>
      </w: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B143D" w:rsidRPr="00125EAC" w:rsidRDefault="006B143D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143D" w:rsidRPr="00125EAC" w:rsidRDefault="006B143D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i/>
          <w:sz w:val="26"/>
          <w:szCs w:val="26"/>
        </w:rPr>
        <w:t>По второму вопросу</w:t>
      </w: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было рассмотрено заключение на проект закона Забайкальского края «О бюджете Территориального фонда </w:t>
      </w:r>
      <w:r w:rsidRPr="00125EA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обязательного медицинского страхования Забайкальского края на 2022 год и плановый период 2023 и 2024 годов». </w:t>
      </w:r>
    </w:p>
    <w:p w:rsidR="00713519" w:rsidRPr="00125EAC" w:rsidRDefault="00713519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статьи 39.1 Закона Забайкальского края от 07.04.2009 №155-ЗЗК «О бюджетном процессе в Забайкальском крае» Проект закона одобрен распоряжением Правительства Забайкальского края от 22.10.2021 № 346-р.</w:t>
      </w:r>
    </w:p>
    <w:p w:rsidR="005B178D" w:rsidRPr="00125EAC" w:rsidRDefault="00783C60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По результатам экспертизы проекта закона Забайкальского края установлено следующее:</w:t>
      </w:r>
    </w:p>
    <w:p w:rsidR="00783C60" w:rsidRPr="00125EAC" w:rsidRDefault="00783C60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1. Доходная часть бюджета Территориального фонда обязательного медицинского страхования Забайкальского края (далее – бюджет ТФОМС Забайкальского края) на 2022 год предусматривает поступления в общем объеме 20 656 758,5 тыс. рублей, с увеличением к уровню 2021 года на 1 325 048,3тыс. рублей, или на 6,9 %, в том числе</w:t>
      </w:r>
      <w:r w:rsidR="001E671B" w:rsidRPr="00125E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E671B" w:rsidRPr="00125EAC" w:rsidRDefault="001E671B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В составе планируемых на 2022 год доходов бюджета ТФОМС Забайкальского края 98,2% занимает субвенция из Федерального фонда обязательного медицинского страхования на осуществление переданных полномочий в сфере обязательного медицинского страхования (20 293 958,5 тыс. рублей).</w:t>
      </w:r>
    </w:p>
    <w:p w:rsidR="00783C60" w:rsidRPr="00125EAC" w:rsidRDefault="00783C60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Прогнозируемые в плановом периоде 2023 и 2024 годах доходы составляют 20 508 958,5 тыс. рублей ежегодно.</w:t>
      </w:r>
    </w:p>
    <w:p w:rsidR="00783C60" w:rsidRPr="00125EAC" w:rsidRDefault="00783C60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2. Расходная часть бюджета ТФОМС на 2022 год предусматривает расходы в общем объеме 20 656 758,5 тыс. рублей.</w:t>
      </w:r>
    </w:p>
    <w:p w:rsidR="00713519" w:rsidRPr="00125EAC" w:rsidRDefault="00125EAC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 xml:space="preserve">По результатам экспертно-аналитического мероприятия КСП предложила Законодательному Собранию Забайкальского края рассмотреть проект закона Забайкальского края «О бюджете Территориального фонда обязательного медицинского страхования Забайкальского края на 2022 год и плановый период 2023 и 2024 годов» в установленном порядке с учетом заключения. </w:t>
      </w:r>
    </w:p>
    <w:p w:rsidR="005B178D" w:rsidRPr="00125EAC" w:rsidRDefault="005B178D" w:rsidP="00F53F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EAC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 направить заключение в Законодательное Собрание, Правительство Забайкальского края, Общественную палату Забайкальского края, Прокуратуру Забайкальского края, в Территориальный фонд обязательного медицинского страхования Забайкальского края.</w:t>
      </w:r>
    </w:p>
    <w:sectPr w:rsidR="005B178D" w:rsidRPr="00125EAC" w:rsidSect="00261B12">
      <w:headerReference w:type="default" r:id="rId7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30" w:rsidRDefault="00D17330">
      <w:pPr>
        <w:spacing w:after="0" w:line="240" w:lineRule="auto"/>
      </w:pPr>
      <w:r>
        <w:separator/>
      </w:r>
    </w:p>
  </w:endnote>
  <w:endnote w:type="continuationSeparator" w:id="0">
    <w:p w:rsidR="00D17330" w:rsidRDefault="00D1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30" w:rsidRDefault="00D17330">
      <w:pPr>
        <w:spacing w:after="0" w:line="240" w:lineRule="auto"/>
      </w:pPr>
      <w:r>
        <w:separator/>
      </w:r>
    </w:p>
  </w:footnote>
  <w:footnote w:type="continuationSeparator" w:id="0">
    <w:p w:rsidR="00D17330" w:rsidRDefault="00D1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5B17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62">
          <w:rPr>
            <w:noProof/>
          </w:rPr>
          <w:t>6</w:t>
        </w:r>
        <w:r>
          <w:fldChar w:fldCharType="end"/>
        </w:r>
      </w:p>
    </w:sdtContent>
  </w:sdt>
  <w:p w:rsidR="00E07E3B" w:rsidRDefault="00D173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6FC9"/>
    <w:multiLevelType w:val="hybridMultilevel"/>
    <w:tmpl w:val="EAC07604"/>
    <w:lvl w:ilvl="0" w:tplc="60E6D0E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5"/>
    <w:rsid w:val="0002587B"/>
    <w:rsid w:val="000C0A49"/>
    <w:rsid w:val="00125EAC"/>
    <w:rsid w:val="001E671B"/>
    <w:rsid w:val="0021501E"/>
    <w:rsid w:val="005B178D"/>
    <w:rsid w:val="006B143D"/>
    <w:rsid w:val="006B3EFF"/>
    <w:rsid w:val="00713519"/>
    <w:rsid w:val="00783C60"/>
    <w:rsid w:val="00836FCA"/>
    <w:rsid w:val="00870D62"/>
    <w:rsid w:val="009E5F77"/>
    <w:rsid w:val="00AC1A69"/>
    <w:rsid w:val="00C057C7"/>
    <w:rsid w:val="00CB370D"/>
    <w:rsid w:val="00D17330"/>
    <w:rsid w:val="00D91C75"/>
    <w:rsid w:val="00EF4385"/>
    <w:rsid w:val="00F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BA59"/>
  <w15:chartTrackingRefBased/>
  <w15:docId w15:val="{5AB0E99A-E87F-4BE8-A6B7-167ACDAA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78D"/>
  </w:style>
  <w:style w:type="paragraph" w:styleId="a5">
    <w:name w:val="Balloon Text"/>
    <w:basedOn w:val="a"/>
    <w:link w:val="a6"/>
    <w:uiPriority w:val="99"/>
    <w:semiHidden/>
    <w:unhideWhenUsed/>
    <w:rsid w:val="005B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13</cp:revision>
  <cp:lastPrinted>2021-11-09T00:56:00Z</cp:lastPrinted>
  <dcterms:created xsi:type="dcterms:W3CDTF">2020-12-21T06:37:00Z</dcterms:created>
  <dcterms:modified xsi:type="dcterms:W3CDTF">2021-11-09T08:06:00Z</dcterms:modified>
</cp:coreProperties>
</file>